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11" w:rsidRPr="00970BDD" w:rsidRDefault="00F93411" w:rsidP="00EC6D1E">
      <w:pPr>
        <w:spacing w:line="360" w:lineRule="auto"/>
        <w:jc w:val="center"/>
        <w:rPr>
          <w:rFonts w:ascii="Tahoma" w:hAnsi="Tahoma" w:cs="Tahoma"/>
          <w:b/>
          <w:sz w:val="16"/>
          <w:szCs w:val="16"/>
        </w:rPr>
      </w:pPr>
      <w:r w:rsidRPr="00970BDD">
        <w:rPr>
          <w:rFonts w:ascii="Tahoma" w:hAnsi="Tahoma" w:cs="Tahoma"/>
          <w:b/>
          <w:sz w:val="16"/>
          <w:szCs w:val="16"/>
        </w:rPr>
        <w:t>REGULAMIN</w:t>
      </w:r>
    </w:p>
    <w:p w:rsidR="00F93411" w:rsidRPr="00970BDD" w:rsidRDefault="00F93411" w:rsidP="00F93411">
      <w:pPr>
        <w:jc w:val="center"/>
        <w:rPr>
          <w:rFonts w:ascii="Tahoma" w:hAnsi="Tahoma" w:cs="Tahoma"/>
          <w:b/>
          <w:sz w:val="16"/>
          <w:szCs w:val="16"/>
        </w:rPr>
      </w:pPr>
      <w:r w:rsidRPr="00970BDD">
        <w:rPr>
          <w:rFonts w:ascii="Tahoma" w:hAnsi="Tahoma" w:cs="Tahoma"/>
          <w:b/>
          <w:sz w:val="16"/>
          <w:szCs w:val="16"/>
        </w:rPr>
        <w:t>Regionalnego Konkursu „AGRO - wczasy”</w:t>
      </w:r>
    </w:p>
    <w:p w:rsidR="00F93411" w:rsidRPr="00970BDD" w:rsidRDefault="00F93411" w:rsidP="00F93411">
      <w:pPr>
        <w:jc w:val="center"/>
        <w:rPr>
          <w:rFonts w:ascii="Tahoma" w:hAnsi="Tahoma" w:cs="Tahoma"/>
          <w:b/>
          <w:sz w:val="16"/>
          <w:szCs w:val="16"/>
        </w:rPr>
      </w:pP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970BDD">
        <w:rPr>
          <w:rFonts w:ascii="Tahoma" w:hAnsi="Tahoma" w:cs="Tahoma"/>
          <w:sz w:val="16"/>
          <w:szCs w:val="16"/>
        </w:rPr>
        <w:t>Organizatorem Konkursu jest Kujawsko-Pomorski Ośrodek Doradztwa Rolniczego w Minikowie.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Konkurs przeprowadzi się w trzech kategoriach: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- I kategoria: gospodarstwo agroturystyczne,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- II kategoria: usługi turystyki wiejskiej,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- III kategoria: atrakcyjna kuchnia regionalna.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2"/>
          <w:sz w:val="16"/>
          <w:szCs w:val="16"/>
        </w:rPr>
        <w:t xml:space="preserve">Do udziału w Konkursie mogą być zgłaszane </w:t>
      </w:r>
      <w:r w:rsidRPr="00970BDD">
        <w:rPr>
          <w:rFonts w:ascii="Tahoma" w:hAnsi="Tahoma" w:cs="Tahoma"/>
          <w:b/>
          <w:color w:val="000000"/>
          <w:spacing w:val="2"/>
          <w:sz w:val="16"/>
          <w:szCs w:val="16"/>
        </w:rPr>
        <w:t>gospodarstwa agroturystyczne</w:t>
      </w:r>
      <w:r w:rsidRPr="00970BDD">
        <w:rPr>
          <w:rFonts w:ascii="Tahoma" w:hAnsi="Tahoma" w:cs="Tahoma"/>
          <w:color w:val="000000"/>
          <w:spacing w:val="2"/>
          <w:sz w:val="16"/>
          <w:szCs w:val="16"/>
        </w:rPr>
        <w:t xml:space="preserve">, obiekty </w:t>
      </w:r>
      <w:r w:rsidRPr="00970BDD">
        <w:rPr>
          <w:rFonts w:ascii="Tahoma" w:hAnsi="Tahoma" w:cs="Tahoma"/>
          <w:b/>
          <w:color w:val="000000"/>
          <w:spacing w:val="2"/>
          <w:sz w:val="16"/>
          <w:szCs w:val="16"/>
        </w:rPr>
        <w:t xml:space="preserve">turystyki wiejskiej </w:t>
      </w:r>
      <w:r w:rsidRPr="00970BDD">
        <w:rPr>
          <w:rFonts w:ascii="Tahoma" w:hAnsi="Tahoma" w:cs="Tahoma"/>
          <w:color w:val="000000"/>
          <w:spacing w:val="2"/>
          <w:sz w:val="16"/>
          <w:szCs w:val="16"/>
        </w:rPr>
        <w:t>oraz</w:t>
      </w:r>
      <w:r w:rsidRPr="00970BDD">
        <w:rPr>
          <w:rFonts w:ascii="Tahoma" w:hAnsi="Tahoma" w:cs="Tahoma"/>
          <w:b/>
          <w:color w:val="000000"/>
          <w:spacing w:val="2"/>
          <w:sz w:val="16"/>
          <w:szCs w:val="16"/>
        </w:rPr>
        <w:t xml:space="preserve"> </w:t>
      </w:r>
      <w:r w:rsidRPr="00970BDD">
        <w:rPr>
          <w:rFonts w:ascii="Tahoma" w:hAnsi="Tahoma" w:cs="Tahoma"/>
          <w:spacing w:val="2"/>
          <w:sz w:val="16"/>
          <w:szCs w:val="16"/>
        </w:rPr>
        <w:t xml:space="preserve">obiekty oferujące </w:t>
      </w:r>
      <w:r w:rsidRPr="00970BDD">
        <w:rPr>
          <w:rFonts w:ascii="Tahoma" w:hAnsi="Tahoma" w:cs="Tahoma"/>
          <w:b/>
          <w:spacing w:val="2"/>
          <w:sz w:val="16"/>
          <w:szCs w:val="16"/>
        </w:rPr>
        <w:t>atrakcyjną kuchnię regionalną</w:t>
      </w:r>
      <w:r w:rsidRPr="00970BDD">
        <w:rPr>
          <w:rFonts w:ascii="Tahoma" w:hAnsi="Tahoma" w:cs="Tahoma"/>
          <w:color w:val="000000"/>
          <w:spacing w:val="2"/>
          <w:sz w:val="16"/>
          <w:szCs w:val="16"/>
        </w:rPr>
        <w:t xml:space="preserve"> z terenów wiejskich </w:t>
      </w:r>
      <w:r w:rsidRPr="00970BDD">
        <w:rPr>
          <w:rFonts w:ascii="Tahoma" w:hAnsi="Tahoma" w:cs="Tahoma"/>
          <w:color w:val="000000"/>
          <w:spacing w:val="1"/>
          <w:sz w:val="16"/>
          <w:szCs w:val="16"/>
        </w:rPr>
        <w:t xml:space="preserve">Województwa Kujawsko-Pomorskiego. Zgłoszenia mogą dokonywać właściciele </w:t>
      </w:r>
      <w:r w:rsidRPr="00970BDD">
        <w:rPr>
          <w:rFonts w:ascii="Tahoma" w:hAnsi="Tahoma" w:cs="Tahoma"/>
          <w:color w:val="000000"/>
          <w:spacing w:val="4"/>
          <w:sz w:val="16"/>
          <w:szCs w:val="16"/>
        </w:rPr>
        <w:t xml:space="preserve">wyżej wymienionych obiektów, </w:t>
      </w:r>
      <w:proofErr w:type="spellStart"/>
      <w:r w:rsidRPr="00970BDD">
        <w:rPr>
          <w:rFonts w:ascii="Tahoma" w:hAnsi="Tahoma" w:cs="Tahoma"/>
          <w:color w:val="000000"/>
          <w:spacing w:val="4"/>
          <w:sz w:val="16"/>
          <w:szCs w:val="16"/>
        </w:rPr>
        <w:t>stowarzyszenia</w:t>
      </w:r>
      <w:proofErr w:type="spellEnd"/>
      <w:r w:rsidRPr="00970BDD">
        <w:rPr>
          <w:rFonts w:ascii="Tahoma" w:hAnsi="Tahoma" w:cs="Tahoma"/>
          <w:color w:val="000000"/>
          <w:spacing w:val="4"/>
          <w:sz w:val="16"/>
          <w:szCs w:val="16"/>
        </w:rPr>
        <w:t xml:space="preserve"> agroturystyczne i inne organizacje</w:t>
      </w:r>
      <w:r w:rsidR="00A01528">
        <w:rPr>
          <w:rFonts w:ascii="Tahoma" w:hAnsi="Tahoma" w:cs="Tahoma"/>
          <w:spacing w:val="4"/>
          <w:sz w:val="16"/>
          <w:szCs w:val="16"/>
        </w:rPr>
        <w:t xml:space="preserve"> </w:t>
      </w:r>
      <w:r w:rsidRPr="00970BDD">
        <w:rPr>
          <w:rFonts w:ascii="Tahoma" w:hAnsi="Tahoma" w:cs="Tahoma"/>
          <w:color w:val="000000"/>
          <w:spacing w:val="5"/>
          <w:sz w:val="16"/>
          <w:szCs w:val="16"/>
        </w:rPr>
        <w:t xml:space="preserve">działające </w:t>
      </w:r>
      <w:proofErr w:type="spellStart"/>
      <w:r w:rsidRPr="00970BDD">
        <w:rPr>
          <w:rFonts w:ascii="Tahoma" w:hAnsi="Tahoma" w:cs="Tahoma"/>
          <w:color w:val="000000"/>
          <w:spacing w:val="5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5"/>
          <w:sz w:val="16"/>
          <w:szCs w:val="16"/>
        </w:rPr>
        <w:t xml:space="preserve"> ter</w:t>
      </w:r>
      <w:r w:rsidR="00A01528">
        <w:rPr>
          <w:rFonts w:ascii="Tahoma" w:hAnsi="Tahoma" w:cs="Tahoma"/>
          <w:color w:val="000000"/>
          <w:spacing w:val="5"/>
          <w:sz w:val="16"/>
          <w:szCs w:val="16"/>
        </w:rPr>
        <w:t>e</w:t>
      </w:r>
      <w:r w:rsidRPr="00970BDD">
        <w:rPr>
          <w:rFonts w:ascii="Tahoma" w:hAnsi="Tahoma" w:cs="Tahoma"/>
          <w:color w:val="000000"/>
          <w:spacing w:val="5"/>
          <w:sz w:val="16"/>
          <w:szCs w:val="16"/>
        </w:rPr>
        <w:t xml:space="preserve">nie województwa kujawsko-pomorskiego, urzędy gmin, starostwa </w:t>
      </w:r>
      <w:proofErr w:type="spellStart"/>
      <w:r w:rsidRPr="00970BDD">
        <w:rPr>
          <w:rFonts w:ascii="Tahoma" w:hAnsi="Tahoma" w:cs="Tahoma"/>
          <w:color w:val="000000"/>
          <w:spacing w:val="-2"/>
          <w:sz w:val="16"/>
          <w:szCs w:val="16"/>
        </w:rPr>
        <w:t>powiatowe</w:t>
      </w:r>
      <w:proofErr w:type="spellEnd"/>
      <w:r w:rsidRPr="00970BDD">
        <w:rPr>
          <w:rFonts w:ascii="Tahoma" w:hAnsi="Tahoma" w:cs="Tahoma"/>
          <w:color w:val="000000"/>
          <w:spacing w:val="-2"/>
          <w:sz w:val="16"/>
          <w:szCs w:val="16"/>
        </w:rPr>
        <w:t xml:space="preserve">, Kujawsko-Pomorska Izba Rolnicza, Kujawsko-Pomorski Ośrodek </w:t>
      </w:r>
      <w:r w:rsidRPr="00970BDD">
        <w:rPr>
          <w:rFonts w:ascii="Tahoma" w:hAnsi="Tahoma" w:cs="Tahoma"/>
          <w:color w:val="000000"/>
          <w:sz w:val="16"/>
          <w:szCs w:val="16"/>
        </w:rPr>
        <w:t>Doradztwa Rolniczego oraz osob</w:t>
      </w:r>
      <w:r w:rsidR="00EC4252">
        <w:rPr>
          <w:rFonts w:ascii="Tahoma" w:hAnsi="Tahoma" w:cs="Tahoma"/>
          <w:color w:val="000000"/>
          <w:sz w:val="16"/>
          <w:szCs w:val="16"/>
        </w:rPr>
        <w:t>y indywidualne.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 xml:space="preserve">Laureatami konkursu mogą zostać </w:t>
      </w:r>
      <w:r w:rsidRPr="00970BDD">
        <w:rPr>
          <w:rFonts w:ascii="Tahoma" w:hAnsi="Tahoma" w:cs="Tahoma"/>
          <w:sz w:val="16"/>
          <w:szCs w:val="16"/>
        </w:rPr>
        <w:t xml:space="preserve">osoby fizyczne posiadające gospodarstwo agroturystyczne, osoby fizyczne lub prawne świadczące usługi w zakresie turystyki wiejskiej oraz osoby fizyczne lub prawne oferujące gościom potrawy kuchni regionalnej </w:t>
      </w:r>
      <w:proofErr w:type="spellStart"/>
      <w:r w:rsidRPr="00970BDD">
        <w:rPr>
          <w:rFonts w:ascii="Tahoma" w:hAnsi="Tahoma" w:cs="Tahoma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sz w:val="16"/>
          <w:szCs w:val="16"/>
        </w:rPr>
        <w:t xml:space="preserve"> terenach wiejskich </w:t>
      </w:r>
      <w:r w:rsidR="00A01528">
        <w:rPr>
          <w:rFonts w:ascii="Tahoma" w:hAnsi="Tahoma" w:cs="Tahoma"/>
          <w:sz w:val="16"/>
          <w:szCs w:val="16"/>
        </w:rPr>
        <w:t>w</w:t>
      </w:r>
      <w:r w:rsidRPr="00970BDD">
        <w:rPr>
          <w:rFonts w:ascii="Tahoma" w:hAnsi="Tahoma" w:cs="Tahoma"/>
          <w:sz w:val="16"/>
          <w:szCs w:val="16"/>
        </w:rPr>
        <w:t xml:space="preserve">ojewództwa </w:t>
      </w:r>
      <w:r w:rsidR="00A01528">
        <w:rPr>
          <w:rFonts w:ascii="Tahoma" w:hAnsi="Tahoma" w:cs="Tahoma"/>
          <w:sz w:val="16"/>
          <w:szCs w:val="16"/>
        </w:rPr>
        <w:t>k</w:t>
      </w:r>
      <w:r w:rsidRPr="00970BDD">
        <w:rPr>
          <w:rFonts w:ascii="Tahoma" w:hAnsi="Tahoma" w:cs="Tahoma"/>
          <w:sz w:val="16"/>
          <w:szCs w:val="16"/>
        </w:rPr>
        <w:t>ujawsko-</w:t>
      </w:r>
      <w:r w:rsidR="00A01528">
        <w:rPr>
          <w:rFonts w:ascii="Tahoma" w:hAnsi="Tahoma" w:cs="Tahoma"/>
          <w:sz w:val="16"/>
          <w:szCs w:val="16"/>
        </w:rPr>
        <w:t>p</w:t>
      </w:r>
      <w:r w:rsidRPr="00970BDD">
        <w:rPr>
          <w:rFonts w:ascii="Tahoma" w:hAnsi="Tahoma" w:cs="Tahoma"/>
          <w:sz w:val="16"/>
          <w:szCs w:val="16"/>
        </w:rPr>
        <w:t xml:space="preserve">omorskiego.  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Kandydaturę do konkursu można zgłosić tylko w jednej z trzech kategorii. </w:t>
      </w:r>
      <w:r w:rsidR="00157910">
        <w:rPr>
          <w:rFonts w:ascii="Tahoma" w:hAnsi="Tahoma" w:cs="Tahoma"/>
          <w:color w:val="000000"/>
          <w:spacing w:val="-1"/>
          <w:sz w:val="16"/>
          <w:szCs w:val="16"/>
        </w:rPr>
        <w:t>Z</w:t>
      </w:r>
      <w:r w:rsidR="00157910" w:rsidRPr="00157910">
        <w:rPr>
          <w:rFonts w:ascii="Tahoma" w:hAnsi="Tahoma" w:cs="Tahoma"/>
          <w:color w:val="000000"/>
          <w:spacing w:val="-1"/>
          <w:sz w:val="16"/>
          <w:szCs w:val="16"/>
        </w:rPr>
        <w:t>wycięzcy poprzednich edycji konkursu „AGRO-wczasy” mogą zostać zgłoszeni do tegorocznej edycji tylko w kategorii, w której nie byli dotąd nagrodzeni lub w kategorii, w której zajęli jedno z trzech pierwszych miejsc co najmniej trzy lata temu (przed 2014 rokiem).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Przez pojęcie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agroturystyki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rozumie się 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działalność polegającą </w:t>
      </w:r>
      <w:proofErr w:type="spellStart"/>
      <w:r w:rsidRPr="00970BDD">
        <w:rPr>
          <w:rFonts w:ascii="Tahoma" w:hAnsi="Tahoma" w:cs="Tahoma"/>
          <w:color w:val="000000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z w:val="16"/>
          <w:szCs w:val="16"/>
        </w:rPr>
        <w:t xml:space="preserve"> świadczeniu usług turystycznych w czynnym gospodarstwie rolnym, którego właściciele są objęci ubezpieczeniem KRUS.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Natomiast pod pojęciem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turystyki wiejskiej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rozumie się działalność polegającą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świadczeniu usług turystycznych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obszarach wiejskich przez inne podmioty - osoby fizyczne i prawne o statusie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mikro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i małego przedsiębiorstwa. Przez pojęcie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obiekty oferujące atrakcyjną kuchnię regionalną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rozumie się gospodarstwo agroturystyczne lub podmiot świadczący usługi gastronomiczne, znajdujący się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terenie wiejskim </w:t>
      </w:r>
      <w:r w:rsidR="00EC4252">
        <w:rPr>
          <w:rFonts w:ascii="Tahoma" w:hAnsi="Tahoma" w:cs="Tahoma"/>
          <w:color w:val="000000"/>
          <w:spacing w:val="-1"/>
          <w:sz w:val="16"/>
          <w:szCs w:val="16"/>
        </w:rPr>
        <w:t>w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ojewództwa </w:t>
      </w:r>
      <w:r w:rsidR="00EC4252">
        <w:rPr>
          <w:rFonts w:ascii="Tahoma" w:hAnsi="Tahoma" w:cs="Tahoma"/>
          <w:color w:val="000000"/>
          <w:spacing w:val="-1"/>
          <w:sz w:val="16"/>
          <w:szCs w:val="16"/>
        </w:rPr>
        <w:t>k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ujawsko-</w:t>
      </w:r>
      <w:r w:rsidR="00EC4252">
        <w:rPr>
          <w:rFonts w:ascii="Tahoma" w:hAnsi="Tahoma" w:cs="Tahoma"/>
          <w:color w:val="000000"/>
          <w:spacing w:val="-1"/>
          <w:sz w:val="16"/>
          <w:szCs w:val="16"/>
        </w:rPr>
        <w:t>p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omorskiego, zatrudniający do 10 pracowników oraz nie należący do sieci gastronomicznych, korzystających z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franczyzy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lub licencji, świadczący usługi </w:t>
      </w:r>
      <w:r w:rsidR="002F354F">
        <w:rPr>
          <w:rFonts w:ascii="Tahoma" w:hAnsi="Tahoma" w:cs="Tahoma"/>
          <w:color w:val="000000"/>
          <w:spacing w:val="-1"/>
          <w:sz w:val="16"/>
          <w:szCs w:val="16"/>
        </w:rPr>
        <w:br/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w sposób stały lub sezonowy, którego przedmiotem działalności jest przygotowanie oraz sprzedaż posiłków i napojów do spożycia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miejscu i/lub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wynos. Przez pojęcie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kuchnia regionalna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rozumie się produkty i środki żywnościowe wytwarzane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Kujawach i Pomorzu, charakterystyczne dla tego regionu a także potrawy specyficzne dla rejonu, charakteryzujące się prostotą wykonania, specyficzną recepturą, ręcznym sposobem wytwarzania w oparciu o surowce pochodzące z gospodarstwa lub od okolicznych rolników, bez stosowania środków chemicznych, ulepszaczy smaku, sztucznych konserwantów i barwników, zagęstników, emulgatorów, przeciwutleniaczy, środków spulchniających, stabilizatorów, sztucznych aromatów itp. </w:t>
      </w:r>
    </w:p>
    <w:p w:rsidR="00F93411" w:rsidRPr="00970BDD" w:rsidRDefault="00F93411" w:rsidP="00F93411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Zgłoszenia należy składać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odpowiednim dla danej kategorii formularzu zgłoszeniowym, stanowiącym załącznik do niniejszego regulaminu. Do zgłoszenia należy załączyć minimum </w:t>
      </w:r>
      <w:r w:rsidRPr="00970BDD">
        <w:rPr>
          <w:rFonts w:ascii="Tahoma" w:hAnsi="Tahoma" w:cs="Tahoma"/>
          <w:iCs/>
          <w:color w:val="000000"/>
          <w:spacing w:val="-1"/>
          <w:sz w:val="16"/>
          <w:szCs w:val="16"/>
        </w:rPr>
        <w:t xml:space="preserve">5 opisanych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zdjęć prezentujących</w:t>
      </w:r>
      <w:r w:rsidRPr="00970BDD">
        <w:rPr>
          <w:rFonts w:ascii="Tahoma" w:hAnsi="Tahoma" w:cs="Tahoma"/>
          <w:color w:val="FF0000"/>
          <w:spacing w:val="-1"/>
          <w:sz w:val="16"/>
          <w:szCs w:val="16"/>
        </w:rPr>
        <w:t xml:space="preserve">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zgłoszony obiekt. W kategorii atrakcyjna kuchnia regionalna należy dołączyć menu, zdjęcie potrawy z opisem oraz recepturę jej przyrządzania.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 xml:space="preserve">Termin wpływu zgłoszeń udziału w Konkursie upływa w dniu </w:t>
      </w:r>
      <w:r w:rsidR="006B309F">
        <w:rPr>
          <w:rFonts w:ascii="Tahoma" w:hAnsi="Tahoma" w:cs="Tahoma"/>
          <w:b/>
          <w:color w:val="000000"/>
          <w:spacing w:val="-1"/>
          <w:sz w:val="16"/>
          <w:szCs w:val="16"/>
        </w:rPr>
        <w:t>30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 xml:space="preserve"> czerwca 2017 r. (decyduje data wpływu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).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 xml:space="preserve"> Zgłoszenia, które wpłyną po tym terminie nie będą </w:t>
      </w:r>
      <w:r w:rsidR="006B309F">
        <w:rPr>
          <w:rFonts w:ascii="Tahoma" w:hAnsi="Tahoma" w:cs="Tahoma"/>
          <w:b/>
          <w:color w:val="000000"/>
          <w:spacing w:val="-1"/>
          <w:sz w:val="16"/>
          <w:szCs w:val="16"/>
        </w:rPr>
        <w:t>rozpatrywane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 xml:space="preserve">.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Zgłoszenia udziału w Konkursie należy kierować </w:t>
      </w:r>
      <w:proofErr w:type="spellStart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 adres: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Kujawsko-Pomorski Ośrodek Doradztwa Rolniczego w Minikowie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Dział Rozwoju Obszarów Wiejskich</w:t>
      </w:r>
    </w:p>
    <w:p w:rsidR="006B309F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89-122 Minikowo, </w:t>
      </w:r>
    </w:p>
    <w:p w:rsidR="00F93411" w:rsidRPr="00970BDD" w:rsidRDefault="00F93411" w:rsidP="00F93411">
      <w:pPr>
        <w:spacing w:line="360" w:lineRule="auto"/>
        <w:ind w:left="720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z dopiskiem </w:t>
      </w:r>
      <w:r w:rsidRPr="00970BDD">
        <w:rPr>
          <w:rFonts w:ascii="Tahoma" w:hAnsi="Tahoma" w:cs="Tahoma"/>
          <w:b/>
          <w:color w:val="000000"/>
          <w:spacing w:val="-1"/>
          <w:sz w:val="16"/>
          <w:szCs w:val="16"/>
        </w:rPr>
        <w:t>Konkurs „AGRO-wczasy”.</w:t>
      </w:r>
    </w:p>
    <w:p w:rsidR="00F93411" w:rsidRPr="00970BDD" w:rsidRDefault="00F93411" w:rsidP="00F93411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color w:val="000000"/>
          <w:spacing w:val="-1"/>
          <w:sz w:val="16"/>
          <w:szCs w:val="16"/>
        </w:rPr>
      </w:pP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lastRenderedPageBreak/>
        <w:t xml:space="preserve">Zwycięzcy Konkursu </w:t>
      </w:r>
      <w:r w:rsidRPr="00970BDD">
        <w:rPr>
          <w:rFonts w:ascii="Tahoma" w:hAnsi="Tahoma" w:cs="Tahoma"/>
          <w:bCs/>
          <w:color w:val="000000"/>
          <w:spacing w:val="-1"/>
          <w:sz w:val="16"/>
          <w:szCs w:val="16"/>
        </w:rPr>
        <w:t xml:space="preserve">zostaną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 xml:space="preserve">wyłonieni </w:t>
      </w:r>
      <w:r w:rsidRPr="00970BDD">
        <w:rPr>
          <w:rFonts w:ascii="Tahoma" w:hAnsi="Tahoma" w:cs="Tahoma"/>
          <w:bCs/>
          <w:color w:val="000000"/>
          <w:spacing w:val="-1"/>
          <w:sz w:val="16"/>
          <w:szCs w:val="16"/>
        </w:rPr>
        <w:t xml:space="preserve">przez </w:t>
      </w:r>
      <w:r w:rsidRPr="00970BDD">
        <w:rPr>
          <w:rFonts w:ascii="Tahoma" w:hAnsi="Tahoma" w:cs="Tahoma"/>
          <w:color w:val="000000"/>
          <w:spacing w:val="-1"/>
          <w:sz w:val="16"/>
          <w:szCs w:val="16"/>
        </w:rPr>
        <w:t>Komisję Konkursową.</w:t>
      </w: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 xml:space="preserve">Komisja Konkursowa </w:t>
      </w:r>
      <w:r w:rsidR="006B309F">
        <w:rPr>
          <w:rFonts w:ascii="Tahoma" w:hAnsi="Tahoma" w:cs="Tahoma"/>
          <w:color w:val="000000"/>
          <w:sz w:val="16"/>
          <w:szCs w:val="16"/>
        </w:rPr>
        <w:t xml:space="preserve">dokona wyboru zwycięzców </w:t>
      </w:r>
      <w:r w:rsidRPr="00970BDD">
        <w:rPr>
          <w:rFonts w:ascii="Tahoma" w:hAnsi="Tahoma" w:cs="Tahoma"/>
          <w:color w:val="000000"/>
          <w:sz w:val="16"/>
          <w:szCs w:val="16"/>
        </w:rPr>
        <w:t>po weryfikacji zgłoszeń i wizytacji obiektów</w:t>
      </w:r>
      <w:r w:rsidR="006B309F">
        <w:rPr>
          <w:rFonts w:ascii="Tahoma" w:hAnsi="Tahoma" w:cs="Tahoma"/>
          <w:color w:val="000000"/>
          <w:sz w:val="16"/>
          <w:szCs w:val="16"/>
        </w:rPr>
        <w:t>.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. </w:t>
      </w: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>Kryteria oceny punktowej przeprowadzanej przez Komisję w poszczególnych kategoriach: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970BDD">
        <w:rPr>
          <w:rFonts w:ascii="Tahoma" w:hAnsi="Tahoma" w:cs="Tahoma"/>
          <w:b/>
          <w:color w:val="000000"/>
          <w:sz w:val="16"/>
          <w:szCs w:val="16"/>
          <w:u w:val="single"/>
        </w:rPr>
        <w:t xml:space="preserve"> I kategoria – gospodarstwo agroturystyczne:</w:t>
      </w:r>
    </w:p>
    <w:p w:rsidR="00F93411" w:rsidRPr="00970BDD" w:rsidRDefault="00D75323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</w:t>
      </w:r>
      <w:r w:rsidR="00F93411" w:rsidRPr="00970BDD">
        <w:rPr>
          <w:rFonts w:ascii="Tahoma" w:hAnsi="Tahoma" w:cs="Tahoma"/>
          <w:b/>
          <w:bCs/>
          <w:sz w:val="16"/>
          <w:szCs w:val="16"/>
        </w:rPr>
        <w:t>trakcyjność oferty</w:t>
      </w:r>
      <w:r w:rsidR="00F93411" w:rsidRPr="00970BDD">
        <w:rPr>
          <w:rFonts w:ascii="Tahoma" w:hAnsi="Tahoma" w:cs="Tahoma"/>
          <w:b/>
          <w:bCs/>
          <w:color w:val="00FF00"/>
          <w:sz w:val="16"/>
          <w:szCs w:val="16"/>
        </w:rPr>
        <w:t xml:space="preserve"> </w:t>
      </w:r>
      <w:r w:rsidR="00F93411" w:rsidRPr="00970BDD">
        <w:rPr>
          <w:rFonts w:ascii="Tahoma" w:hAnsi="Tahoma" w:cs="Tahoma"/>
          <w:b/>
          <w:bCs/>
          <w:color w:val="000000"/>
          <w:sz w:val="16"/>
          <w:szCs w:val="16"/>
        </w:rPr>
        <w:t>– punktacja 0-10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10 najwyższą)</w:t>
      </w:r>
      <w:r w:rsidR="00F93411"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622CEB" w:rsidRDefault="00F93411" w:rsidP="00622CEB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możliwość zapoznania się z pracami </w:t>
      </w:r>
      <w:r w:rsidR="00D140C1">
        <w:rPr>
          <w:rFonts w:ascii="Tahoma" w:hAnsi="Tahoma" w:cs="Tahoma"/>
          <w:bCs/>
          <w:color w:val="000000"/>
          <w:sz w:val="16"/>
          <w:szCs w:val="16"/>
        </w:rPr>
        <w:t xml:space="preserve">gospodarczymi i dziedzictwem kulturowym wsi </w:t>
      </w:r>
      <w:r w:rsidRPr="00622CEB">
        <w:rPr>
          <w:rFonts w:ascii="Tahoma" w:hAnsi="Tahoma" w:cs="Tahoma"/>
          <w:bCs/>
          <w:color w:val="000000"/>
          <w:sz w:val="16"/>
          <w:szCs w:val="16"/>
        </w:rPr>
        <w:t>– punktacja 0-4,</w:t>
      </w:r>
    </w:p>
    <w:p w:rsidR="00F93411" w:rsidRPr="00D140C1" w:rsidRDefault="00D75323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m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 xml:space="preserve">ożliwość kontaktu ze </w:t>
      </w:r>
      <w:r w:rsidR="00F93411" w:rsidRPr="00D140C1">
        <w:rPr>
          <w:rFonts w:ascii="Tahoma" w:hAnsi="Tahoma" w:cs="Tahoma"/>
          <w:bCs/>
          <w:color w:val="000000"/>
          <w:sz w:val="16"/>
          <w:szCs w:val="16"/>
        </w:rPr>
        <w:t>zwierz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>ętami</w:t>
      </w:r>
      <w:r w:rsidR="00F93411" w:rsidRPr="00D140C1">
        <w:rPr>
          <w:rFonts w:ascii="Tahoma" w:hAnsi="Tahoma" w:cs="Tahoma"/>
          <w:bCs/>
          <w:color w:val="000000"/>
          <w:sz w:val="16"/>
          <w:szCs w:val="16"/>
        </w:rPr>
        <w:t xml:space="preserve"> gospodarski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>mi</w:t>
      </w:r>
      <w:r w:rsidR="00F93411" w:rsidRPr="00D140C1">
        <w:rPr>
          <w:rFonts w:ascii="Tahoma" w:hAnsi="Tahoma" w:cs="Tahoma"/>
          <w:bCs/>
          <w:color w:val="000000"/>
          <w:sz w:val="16"/>
          <w:szCs w:val="16"/>
        </w:rPr>
        <w:t xml:space="preserve"> – punktacja 0-4,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D140C1">
        <w:rPr>
          <w:rFonts w:ascii="Tahoma" w:hAnsi="Tahoma" w:cs="Tahoma"/>
          <w:bCs/>
          <w:color w:val="000000"/>
          <w:sz w:val="16"/>
          <w:szCs w:val="16"/>
        </w:rPr>
        <w:t>różnorodność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 xml:space="preserve">oferty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skorelowana z wymaganiami odbiorców – punktacja 0-2;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standard gospodarstwa – punktacja 0-1</w:t>
      </w:r>
      <w:r w:rsidR="008A7EF1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622CEB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1</w:t>
      </w:r>
      <w:r w:rsidR="008A7EF1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estetyka otoczenia, w tym ogrodu i budynków inwentarskich oraz </w:t>
      </w:r>
      <w:r w:rsidR="008A7EF1">
        <w:rPr>
          <w:rFonts w:ascii="Tahoma" w:hAnsi="Tahoma" w:cs="Tahoma"/>
          <w:bCs/>
          <w:color w:val="000000"/>
          <w:sz w:val="16"/>
          <w:szCs w:val="16"/>
        </w:rPr>
        <w:t>pokoi gościnnych – punktacja 0-4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higiena żywienia i pomieszczeń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wyposażenie pokoi gościnnych – punktacja 0-3,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zagospodarowanie terenu rekreacyjnego dla turystów – punktacja 0-</w:t>
      </w:r>
      <w:r w:rsidR="008A7EF1">
        <w:rPr>
          <w:rFonts w:ascii="Tahoma" w:hAnsi="Tahoma" w:cs="Tahoma"/>
          <w:bCs/>
          <w:color w:val="000000"/>
          <w:sz w:val="16"/>
          <w:szCs w:val="16"/>
        </w:rPr>
        <w:t>5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dostępność węzła sanitarnego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dodatkowe pomieszczenia</w:t>
      </w:r>
      <w:r w:rsidR="008A484E">
        <w:rPr>
          <w:rFonts w:ascii="Tahoma" w:hAnsi="Tahoma" w:cs="Tahoma"/>
          <w:bCs/>
          <w:color w:val="000000"/>
          <w:sz w:val="16"/>
          <w:szCs w:val="16"/>
        </w:rPr>
        <w:t xml:space="preserve"> dostępne dla gości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 (kuchnia, pokój wypoczynkowy, itp.) – punktacja 0-2;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stopień oddziaływania </w:t>
      </w:r>
      <w:proofErr w:type="spellStart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środowisko – punktacja 0-</w:t>
      </w:r>
      <w:r w:rsidR="00622CEB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622CEB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8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4860CE" w:rsidRDefault="00F93411" w:rsidP="004860CE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szambo, oczyszcza</w:t>
      </w:r>
      <w:r w:rsidR="00E66700">
        <w:rPr>
          <w:rFonts w:ascii="Tahoma" w:hAnsi="Tahoma" w:cs="Tahoma"/>
          <w:bCs/>
          <w:color w:val="000000"/>
          <w:sz w:val="16"/>
          <w:szCs w:val="16"/>
        </w:rPr>
        <w:t>l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nia przydomowa, kanalizacja gminna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segregacja odpadów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zabezpieczenie śmietnika – punktacja 0-2,</w:t>
      </w:r>
    </w:p>
    <w:p w:rsidR="00F93411" w:rsidRPr="00970BDD" w:rsidRDefault="00F93411" w:rsidP="00F93411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kompostowanie odpadów – punktacja 0-2;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możliwość korzystani</w:t>
      </w:r>
      <w:r w:rsidR="002F354F">
        <w:rPr>
          <w:rFonts w:ascii="Tahoma" w:hAnsi="Tahoma" w:cs="Tahoma"/>
          <w:b/>
          <w:bCs/>
          <w:color w:val="000000"/>
          <w:sz w:val="16"/>
          <w:szCs w:val="16"/>
        </w:rPr>
        <w:t>a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z żywności produkowanej w gospodarstwie – punktacja 0-</w:t>
      </w:r>
      <w:r w:rsidR="00622CEB"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znajomość języków obcych przez </w:t>
      </w:r>
      <w:proofErr w:type="spellStart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kwaterodawców</w:t>
      </w:r>
      <w:proofErr w:type="spellEnd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="006B309F"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aktywność i pomysłowość </w:t>
      </w:r>
      <w:proofErr w:type="spellStart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kwaterodawcy</w:t>
      </w:r>
      <w:proofErr w:type="spellEnd"/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w promowaniu własnego gospodarstwa agroturystycznego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="006B309F"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inwestycje podnoszące standard usług, </w:t>
      </w:r>
      <w:r w:rsidR="00E66700">
        <w:rPr>
          <w:rFonts w:ascii="Tahoma" w:hAnsi="Tahoma" w:cs="Tahoma"/>
          <w:b/>
          <w:bCs/>
          <w:color w:val="000000"/>
          <w:sz w:val="16"/>
          <w:szCs w:val="16"/>
        </w:rPr>
        <w:t>w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prowadzone w ostatnim roku oraz planowane w najbliższym czasie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.</w:t>
      </w:r>
    </w:p>
    <w:p w:rsidR="00F93411" w:rsidRDefault="00622CEB" w:rsidP="004860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4860CE">
        <w:rPr>
          <w:rFonts w:ascii="Tahoma" w:hAnsi="Tahoma" w:cs="Tahoma"/>
          <w:color w:val="000000"/>
          <w:sz w:val="16"/>
          <w:szCs w:val="16"/>
        </w:rPr>
        <w:t xml:space="preserve">Łącznie w tej kategorii można uzyskać maksymalnie </w:t>
      </w:r>
      <w:r w:rsidR="008A7EF1">
        <w:rPr>
          <w:rFonts w:ascii="Tahoma" w:hAnsi="Tahoma" w:cs="Tahoma"/>
          <w:color w:val="000000"/>
          <w:sz w:val="16"/>
          <w:szCs w:val="16"/>
        </w:rPr>
        <w:t>46</w:t>
      </w:r>
      <w:r w:rsidRPr="004860CE">
        <w:rPr>
          <w:rFonts w:ascii="Tahoma" w:hAnsi="Tahoma" w:cs="Tahoma"/>
          <w:color w:val="000000"/>
          <w:sz w:val="16"/>
          <w:szCs w:val="16"/>
        </w:rPr>
        <w:t xml:space="preserve"> punktów.</w:t>
      </w:r>
    </w:p>
    <w:p w:rsidR="008A7EF1" w:rsidRPr="004860CE" w:rsidRDefault="008A7EF1" w:rsidP="004860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970BDD">
        <w:rPr>
          <w:rFonts w:ascii="Tahoma" w:hAnsi="Tahoma" w:cs="Tahoma"/>
          <w:b/>
          <w:color w:val="000000"/>
          <w:sz w:val="16"/>
          <w:szCs w:val="16"/>
          <w:u w:val="single"/>
        </w:rPr>
        <w:t>II kategoria – usługi turystyki wiejskiej:</w:t>
      </w:r>
    </w:p>
    <w:p w:rsidR="00622CEB" w:rsidRPr="004860CE" w:rsidRDefault="00F93411" w:rsidP="004860CE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spacing w:line="360" w:lineRule="auto"/>
        <w:ind w:hanging="11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Atrakcyjność i różnorodność oferty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 (poza noclegiem i wyżywieniem)</w:t>
      </w:r>
      <w:r w:rsidR="004860CE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="008A7EF1">
        <w:rPr>
          <w:rFonts w:ascii="Tahoma" w:hAnsi="Tahoma" w:cs="Tahoma"/>
          <w:b/>
          <w:bCs/>
          <w:color w:val="000000"/>
          <w:sz w:val="16"/>
          <w:szCs w:val="16"/>
        </w:rPr>
        <w:t>– punktacja 0-15</w:t>
      </w:r>
      <w:r w:rsidR="006B309F" w:rsidRPr="004860CE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8A7EF1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15</w:t>
      </w:r>
      <w:r w:rsidR="006B309F" w:rsidRPr="004860CE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="00622CEB" w:rsidRPr="004860CE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622CEB" w:rsidRPr="004860CE" w:rsidRDefault="00622CEB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a) </w:t>
      </w:r>
      <w:r w:rsidR="004860CE">
        <w:rPr>
          <w:rFonts w:ascii="Tahoma" w:hAnsi="Tahoma" w:cs="Tahoma"/>
          <w:bCs/>
          <w:color w:val="000000"/>
          <w:sz w:val="16"/>
          <w:szCs w:val="16"/>
        </w:rPr>
        <w:t>stopień specjalizacji</w:t>
      </w:r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 oferty pod konkretną grupę odbiorców – punktacja 0-5,</w:t>
      </w:r>
    </w:p>
    <w:p w:rsidR="00F93411" w:rsidRDefault="00622CEB" w:rsidP="00847D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b) unikatowość oferty </w:t>
      </w:r>
      <w:proofErr w:type="spellStart"/>
      <w:r w:rsidRPr="004860CE">
        <w:rPr>
          <w:rFonts w:ascii="Tahoma" w:hAnsi="Tahoma" w:cs="Tahoma"/>
          <w:bCs/>
          <w:color w:val="000000"/>
          <w:sz w:val="16"/>
          <w:szCs w:val="16"/>
        </w:rPr>
        <w:t>na</w:t>
      </w:r>
      <w:proofErr w:type="spellEnd"/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 tle konkurencji</w:t>
      </w:r>
      <w:r w:rsidR="00847DA7" w:rsidRPr="004860CE">
        <w:rPr>
          <w:rFonts w:ascii="Tahoma" w:hAnsi="Tahoma" w:cs="Tahoma"/>
          <w:bCs/>
          <w:color w:val="000000"/>
          <w:sz w:val="16"/>
          <w:szCs w:val="16"/>
        </w:rPr>
        <w:t xml:space="preserve"> – punktacja </w:t>
      </w:r>
      <w:r w:rsidR="008A7EF1">
        <w:rPr>
          <w:rFonts w:ascii="Tahoma" w:hAnsi="Tahoma" w:cs="Tahoma"/>
          <w:bCs/>
          <w:color w:val="000000"/>
          <w:sz w:val="16"/>
          <w:szCs w:val="16"/>
        </w:rPr>
        <w:t>0-5</w:t>
      </w:r>
      <w:r w:rsidR="00847DA7" w:rsidRPr="004860CE">
        <w:rPr>
          <w:rFonts w:ascii="Tahoma" w:hAnsi="Tahoma" w:cs="Tahoma"/>
          <w:bCs/>
          <w:color w:val="000000"/>
          <w:sz w:val="16"/>
          <w:szCs w:val="16"/>
        </w:rPr>
        <w:t>;</w:t>
      </w:r>
    </w:p>
    <w:p w:rsidR="004860CE" w:rsidRPr="004860CE" w:rsidRDefault="004860CE" w:rsidP="00847D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c) współpraca z innymi obiektami w tworzeniu oferty turystycznej (sieciowanie) – punktacja 0-5</w:t>
      </w:r>
    </w:p>
    <w:p w:rsidR="00F93411" w:rsidRPr="00970BDD" w:rsidRDefault="00F93411" w:rsidP="00F9341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standard obiektu – punktacja 0-1</w:t>
      </w:r>
      <w:r w:rsidR="004860CE">
        <w:rPr>
          <w:rFonts w:ascii="Tahoma" w:hAnsi="Tahoma" w:cs="Tahoma"/>
          <w:b/>
          <w:bCs/>
          <w:color w:val="000000"/>
          <w:sz w:val="16"/>
          <w:szCs w:val="16"/>
        </w:rPr>
        <w:t>7</w:t>
      </w:r>
      <w:r w:rsidR="00D140C1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4860CE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17</w:t>
      </w:r>
      <w:r w:rsidR="00D140C1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estetyka</w:t>
      </w:r>
      <w:r w:rsidR="00847DA7">
        <w:rPr>
          <w:rFonts w:ascii="Tahoma" w:hAnsi="Tahoma" w:cs="Tahoma"/>
          <w:bCs/>
          <w:color w:val="000000"/>
          <w:sz w:val="16"/>
          <w:szCs w:val="16"/>
        </w:rPr>
        <w:t xml:space="preserve"> obiektu i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otoczenia</w:t>
      </w:r>
      <w:r w:rsidR="00847DA7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– punktacja 0-5,</w:t>
      </w:r>
    </w:p>
    <w:p w:rsidR="004860CE" w:rsidRPr="004860CE" w:rsidRDefault="00F93411" w:rsidP="004860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zagospodarowanie terenu rekreacyjnego dla turystów – punktacja 0-</w:t>
      </w:r>
      <w:r w:rsidR="00847DA7">
        <w:rPr>
          <w:rFonts w:ascii="Tahoma" w:hAnsi="Tahoma" w:cs="Tahoma"/>
          <w:bCs/>
          <w:color w:val="000000"/>
          <w:sz w:val="16"/>
          <w:szCs w:val="16"/>
        </w:rPr>
        <w:t>5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4860CE" w:rsidRDefault="00F93411" w:rsidP="004860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dostępność węzła sanitarnego – punktacja 0-2,</w:t>
      </w:r>
    </w:p>
    <w:p w:rsidR="004860CE" w:rsidRDefault="004860CE" w:rsidP="004860C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4860CE">
        <w:rPr>
          <w:rFonts w:ascii="Tahoma" w:hAnsi="Tahoma" w:cs="Tahoma"/>
          <w:bCs/>
          <w:color w:val="000000"/>
          <w:sz w:val="16"/>
          <w:szCs w:val="16"/>
        </w:rPr>
        <w:t>możliwość dłuższego pobytu (</w:t>
      </w:r>
      <w:r w:rsidR="002A37AF">
        <w:rPr>
          <w:rFonts w:ascii="Tahoma" w:hAnsi="Tahoma" w:cs="Tahoma"/>
          <w:bCs/>
          <w:color w:val="000000"/>
          <w:sz w:val="16"/>
          <w:szCs w:val="16"/>
        </w:rPr>
        <w:t>opis</w:t>
      </w:r>
      <w:r w:rsidRPr="004860CE">
        <w:rPr>
          <w:rFonts w:ascii="Tahoma" w:hAnsi="Tahoma" w:cs="Tahoma"/>
          <w:bCs/>
          <w:color w:val="000000"/>
          <w:sz w:val="16"/>
          <w:szCs w:val="16"/>
        </w:rPr>
        <w:t xml:space="preserve"> noclegu i wyżywienia) – punktacja 0-5;</w:t>
      </w:r>
    </w:p>
    <w:p w:rsidR="00F93411" w:rsidRPr="00833F8C" w:rsidRDefault="00F93411" w:rsidP="00833F8C">
      <w:pPr>
        <w:pStyle w:val="Akapitzlist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stopień oddziaływania </w:t>
      </w:r>
      <w:proofErr w:type="spellStart"/>
      <w:r w:rsidRPr="00833F8C">
        <w:rPr>
          <w:rFonts w:ascii="Tahoma" w:hAnsi="Tahoma" w:cs="Tahoma"/>
          <w:b/>
          <w:bCs/>
          <w:color w:val="000000"/>
          <w:sz w:val="16"/>
          <w:szCs w:val="16"/>
        </w:rPr>
        <w:t>na</w:t>
      </w:r>
      <w:proofErr w:type="spellEnd"/>
      <w:r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 środowisko – punktacja 0-</w:t>
      </w:r>
      <w:r w:rsidR="004860CE" w:rsidRPr="00833F8C">
        <w:rPr>
          <w:rFonts w:ascii="Tahoma" w:hAnsi="Tahoma" w:cs="Tahoma"/>
          <w:b/>
          <w:bCs/>
          <w:color w:val="000000"/>
          <w:sz w:val="16"/>
          <w:szCs w:val="16"/>
        </w:rPr>
        <w:t>8</w:t>
      </w:r>
      <w:r w:rsidR="006B309F"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4860CE"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8</w:t>
      </w:r>
      <w:r w:rsidR="006B309F" w:rsidRPr="00833F8C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833F8C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4860CE" w:rsidRPr="004860CE" w:rsidRDefault="004860CE" w:rsidP="004860C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lastRenderedPageBreak/>
        <w:t>szambo, oczyszcza</w:t>
      </w:r>
      <w:r>
        <w:rPr>
          <w:rFonts w:ascii="Tahoma" w:hAnsi="Tahoma" w:cs="Tahoma"/>
          <w:bCs/>
          <w:color w:val="000000"/>
          <w:sz w:val="16"/>
          <w:szCs w:val="16"/>
        </w:rPr>
        <w:t>l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nia przydomowa, kanalizacja gminna – punktacja 0-2,</w:t>
      </w:r>
    </w:p>
    <w:p w:rsidR="004860CE" w:rsidRPr="00970BDD" w:rsidRDefault="004860CE" w:rsidP="004860C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segregacja odpadów – punktacja 0-2,</w:t>
      </w:r>
    </w:p>
    <w:p w:rsidR="004860CE" w:rsidRPr="00970BDD" w:rsidRDefault="004860CE" w:rsidP="004860C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zabezpieczenie śmietnika – punktacja 0-2,</w:t>
      </w:r>
    </w:p>
    <w:p w:rsidR="004860CE" w:rsidRPr="00970BDD" w:rsidRDefault="004860CE" w:rsidP="004860CE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kompostowanie odpadów – punktacja 0-2;</w:t>
      </w:r>
    </w:p>
    <w:p w:rsidR="00F93411" w:rsidRPr="00970BDD" w:rsidRDefault="00F93411" w:rsidP="00F9341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znajomość języków obcych przez obsługę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="006B309F"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aktywność zarządzających w promowaniu własnego obiektu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="006B309F"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Default="00F93411" w:rsidP="00F9341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inwestycje podnoszące standard usług, prowadzone w ostatnim roku oraz planowane w najbliższym czasie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.</w:t>
      </w:r>
    </w:p>
    <w:p w:rsidR="008A7EF1" w:rsidRPr="008A7EF1" w:rsidRDefault="008A7EF1" w:rsidP="008A7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8A7EF1">
        <w:rPr>
          <w:rFonts w:ascii="Tahoma" w:hAnsi="Tahoma" w:cs="Tahoma"/>
          <w:color w:val="000000"/>
          <w:sz w:val="16"/>
          <w:szCs w:val="16"/>
        </w:rPr>
        <w:t>Łącznie w tej kategorii można uzyskać maksymalnie 46 punktów.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16"/>
          <w:szCs w:val="16"/>
          <w:u w:val="single"/>
        </w:rPr>
      </w:pPr>
      <w:r w:rsidRPr="00970BDD">
        <w:rPr>
          <w:rFonts w:ascii="Tahoma" w:hAnsi="Tahoma" w:cs="Tahoma"/>
          <w:b/>
          <w:color w:val="000000"/>
          <w:sz w:val="16"/>
          <w:szCs w:val="16"/>
          <w:u w:val="single"/>
        </w:rPr>
        <w:t xml:space="preserve"> III kategoria – atrakcyjna kuchnia regionalna:</w:t>
      </w:r>
    </w:p>
    <w:p w:rsidR="00F93411" w:rsidRPr="00970BDD" w:rsidRDefault="00833F8C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0" w:firstLine="288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1)   a</w:t>
      </w:r>
      <w:r w:rsidR="00F93411" w:rsidRPr="00970BDD">
        <w:rPr>
          <w:rFonts w:ascii="Tahoma" w:hAnsi="Tahoma" w:cs="Tahoma"/>
          <w:b/>
          <w:bCs/>
          <w:color w:val="000000"/>
          <w:sz w:val="16"/>
          <w:szCs w:val="16"/>
        </w:rPr>
        <w:t>trakcyjność i różnorodność oferty – punktacja 0-2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>5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="00F93411"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left="108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a) różnorodność oferty z kuchnią regionalną (dania dla </w:t>
      </w:r>
      <w:proofErr w:type="spellStart"/>
      <w:r w:rsidRPr="00970BDD">
        <w:rPr>
          <w:rFonts w:ascii="Tahoma" w:hAnsi="Tahoma" w:cs="Tahoma"/>
          <w:bCs/>
          <w:color w:val="000000"/>
          <w:sz w:val="16"/>
          <w:szCs w:val="16"/>
        </w:rPr>
        <w:t>wegetarian</w:t>
      </w:r>
      <w:proofErr w:type="spellEnd"/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, diabetyków, dzieci, itp.) – punktacja 0-5, </w:t>
      </w:r>
    </w:p>
    <w:p w:rsidR="00F93411" w:rsidRPr="00970BDD" w:rsidRDefault="00F93411" w:rsidP="00F93411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line="360" w:lineRule="auto"/>
        <w:ind w:left="1416" w:hanging="336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b)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ab/>
        <w:t>wielkość porcji w stosunku do ceny – punktacja 0-5,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c)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ab/>
        <w:t>różnorodność cenowa (oferty promocyjne, danie dnia, itp.) – punktacja 0-5,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20" w:firstLine="360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d)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ab/>
        <w:t>jakość, wygląd i smak potraw – punktacja 0-</w:t>
      </w:r>
      <w:r w:rsidR="006113B3">
        <w:rPr>
          <w:rFonts w:ascii="Tahoma" w:hAnsi="Tahoma" w:cs="Tahoma"/>
          <w:bCs/>
          <w:color w:val="000000"/>
          <w:sz w:val="16"/>
          <w:szCs w:val="16"/>
        </w:rPr>
        <w:t>10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; 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ab/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2)   standard lokalu– punktacja 0-1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>0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10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wystrój wnętrza</w:t>
      </w:r>
      <w:r w:rsidR="006113B3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estetyka – punktacja 0-5,</w:t>
      </w:r>
    </w:p>
    <w:p w:rsidR="00F93411" w:rsidRPr="00970BDD" w:rsidRDefault="00F93411" w:rsidP="00F93411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elementy wystroju związane z regionem – punktacja 0-5,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ab/>
        <w:t>3)   standard usług – punktacja 0-10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10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 xml:space="preserve">szybkość i sprawność obsługi (profesjonalizm)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– punktacja 0-5</w:t>
      </w:r>
      <w:r w:rsidRPr="00970BDD">
        <w:rPr>
          <w:rFonts w:ascii="Tahoma" w:hAnsi="Tahoma" w:cs="Tahoma"/>
          <w:color w:val="000000"/>
          <w:sz w:val="16"/>
          <w:szCs w:val="16"/>
        </w:rPr>
        <w:t>,</w:t>
      </w:r>
    </w:p>
    <w:p w:rsidR="00F93411" w:rsidRPr="00970BDD" w:rsidRDefault="00F93411" w:rsidP="00F93411">
      <w:pPr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t xml:space="preserve">znajomość </w:t>
      </w:r>
      <w:proofErr w:type="spellStart"/>
      <w:r w:rsidRPr="00970BDD">
        <w:rPr>
          <w:rFonts w:ascii="Tahoma" w:hAnsi="Tahoma" w:cs="Tahoma"/>
          <w:color w:val="000000"/>
          <w:sz w:val="16"/>
          <w:szCs w:val="16"/>
        </w:rPr>
        <w:t>regionaliów</w:t>
      </w:r>
      <w:proofErr w:type="spellEnd"/>
      <w:r w:rsidRPr="00970BDD">
        <w:rPr>
          <w:rFonts w:ascii="Tahoma" w:hAnsi="Tahoma" w:cs="Tahoma"/>
          <w:color w:val="000000"/>
          <w:sz w:val="16"/>
          <w:szCs w:val="16"/>
        </w:rPr>
        <w:t xml:space="preserve"> przez obsługę  (regionu, potraw)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66" w:firstLine="350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–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punktacja 0-5</w:t>
      </w:r>
      <w:r w:rsidRPr="00970BDD">
        <w:rPr>
          <w:rFonts w:ascii="Tahoma" w:hAnsi="Tahoma" w:cs="Tahoma"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ab/>
        <w:t xml:space="preserve">4)   </w:t>
      </w:r>
      <w:r w:rsidR="00FA47C0">
        <w:rPr>
          <w:rFonts w:ascii="Tahoma" w:hAnsi="Tahoma" w:cs="Tahoma"/>
          <w:b/>
          <w:bCs/>
          <w:color w:val="000000"/>
          <w:sz w:val="16"/>
          <w:szCs w:val="16"/>
        </w:rPr>
        <w:t>rodzaj wykorzystywanych</w:t>
      </w:r>
      <w:r w:rsidR="00E66700"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produktów</w:t>
      </w:r>
      <w:r w:rsidR="00E66700">
        <w:rPr>
          <w:rFonts w:ascii="Tahoma" w:hAnsi="Tahoma" w:cs="Tahoma"/>
          <w:b/>
          <w:bCs/>
          <w:color w:val="000000"/>
          <w:sz w:val="16"/>
          <w:szCs w:val="16"/>
        </w:rPr>
        <w:t xml:space="preserve"> żywnościowych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– punktacja 0-</w:t>
      </w:r>
      <w:r w:rsidR="00E66700">
        <w:rPr>
          <w:rFonts w:ascii="Tahoma" w:hAnsi="Tahoma" w:cs="Tahoma"/>
          <w:b/>
          <w:bCs/>
          <w:color w:val="000000"/>
          <w:sz w:val="16"/>
          <w:szCs w:val="16"/>
        </w:rPr>
        <w:t>20</w:t>
      </w:r>
      <w:r w:rsidR="00D140C1">
        <w:rPr>
          <w:rFonts w:ascii="Tahoma" w:hAnsi="Tahoma" w:cs="Tahoma"/>
          <w:b/>
          <w:bCs/>
          <w:color w:val="000000"/>
          <w:sz w:val="16"/>
          <w:szCs w:val="16"/>
        </w:rPr>
        <w:t xml:space="preserve"> (gdzie</w:t>
      </w:r>
      <w:r w:rsidR="006113B3">
        <w:rPr>
          <w:rFonts w:ascii="Tahoma" w:hAnsi="Tahoma" w:cs="Tahoma"/>
          <w:b/>
          <w:bCs/>
          <w:color w:val="000000"/>
          <w:sz w:val="16"/>
          <w:szCs w:val="16"/>
        </w:rPr>
        <w:t xml:space="preserve"> 0 oznacza najniższą ocenę, a 20</w:t>
      </w:r>
      <w:r w:rsidR="00D140C1">
        <w:rPr>
          <w:rFonts w:ascii="Tahoma" w:hAnsi="Tahoma" w:cs="Tahoma"/>
          <w:b/>
          <w:bCs/>
          <w:color w:val="000000"/>
          <w:sz w:val="16"/>
          <w:szCs w:val="16"/>
        </w:rPr>
        <w:t xml:space="preserve">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:</w:t>
      </w:r>
    </w:p>
    <w:p w:rsidR="00F93411" w:rsidRPr="00970BDD" w:rsidRDefault="00F93411" w:rsidP="00F934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produkty z własnego gospodarstwa – punktacja 0-</w:t>
      </w:r>
      <w:r w:rsidR="00E66700">
        <w:rPr>
          <w:rFonts w:ascii="Tahoma" w:hAnsi="Tahoma" w:cs="Tahoma"/>
          <w:bCs/>
          <w:color w:val="000000"/>
          <w:sz w:val="16"/>
          <w:szCs w:val="16"/>
        </w:rPr>
        <w:t>5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E66700" w:rsidRDefault="00F93411" w:rsidP="00F934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>produkty od lokalnych rolników – punktacja 0-5</w:t>
      </w:r>
      <w:r w:rsidR="00E66700">
        <w:rPr>
          <w:rFonts w:ascii="Tahoma" w:hAnsi="Tahoma" w:cs="Tahoma"/>
          <w:bCs/>
          <w:color w:val="000000"/>
          <w:sz w:val="16"/>
          <w:szCs w:val="16"/>
        </w:rPr>
        <w:t>,</w:t>
      </w:r>
    </w:p>
    <w:p w:rsidR="00E66700" w:rsidRDefault="00E66700" w:rsidP="00F934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produkty ekologiczne</w:t>
      </w:r>
      <w:r w:rsidR="00FA47C0">
        <w:rPr>
          <w:rFonts w:ascii="Tahoma" w:hAnsi="Tahoma" w:cs="Tahoma"/>
          <w:bCs/>
          <w:color w:val="000000"/>
          <w:sz w:val="16"/>
          <w:szCs w:val="16"/>
        </w:rPr>
        <w:t xml:space="preserve"> – punktacja 0-5</w:t>
      </w:r>
    </w:p>
    <w:p w:rsidR="00F93411" w:rsidRPr="00970BDD" w:rsidRDefault="00FA47C0" w:rsidP="00F9341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bCs/>
          <w:color w:val="000000"/>
          <w:sz w:val="16"/>
          <w:szCs w:val="16"/>
        </w:rPr>
        <w:t>sezonowość oferowanych potraw – punktacja 0-5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8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5)   dodatkowe usługi (cateringowe lub inne)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ab/>
        <w:t>6)   znajomość języków obcych przez obsługę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Pr="00970BDD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            7)   aktywność właściciela w promowaniu oferty żywieniowej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F93411" w:rsidRDefault="00F9341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hanging="372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 xml:space="preserve">8) </w:t>
      </w:r>
      <w:r w:rsidRPr="00970BDD">
        <w:rPr>
          <w:rFonts w:ascii="Tahoma" w:hAnsi="Tahoma" w:cs="Tahoma"/>
          <w:b/>
          <w:bCs/>
          <w:color w:val="000000"/>
          <w:sz w:val="16"/>
          <w:szCs w:val="16"/>
        </w:rPr>
        <w:tab/>
        <w:t>inwestycje podnoszące standard usług, prowadzone w ostatnim roku oraz planowane w najbliższym czasie – punktacja 0-2</w:t>
      </w:r>
      <w:r w:rsidR="006B309F">
        <w:rPr>
          <w:rFonts w:ascii="Tahoma" w:hAnsi="Tahoma" w:cs="Tahoma"/>
          <w:b/>
          <w:bCs/>
          <w:color w:val="000000"/>
          <w:sz w:val="16"/>
          <w:szCs w:val="16"/>
        </w:rPr>
        <w:t xml:space="preserve"> (gdzie 0 oznacza najniższą ocenę, a 2 najwyższą)</w:t>
      </w:r>
      <w:r w:rsidR="006B309F" w:rsidRPr="00970BDD">
        <w:rPr>
          <w:rFonts w:ascii="Tahoma" w:hAnsi="Tahoma" w:cs="Tahoma"/>
          <w:b/>
          <w:bCs/>
          <w:color w:val="000000"/>
          <w:sz w:val="16"/>
          <w:szCs w:val="16"/>
        </w:rPr>
        <w:t>;</w:t>
      </w:r>
    </w:p>
    <w:p w:rsidR="008A7EF1" w:rsidRPr="004860CE" w:rsidRDefault="008A7EF1" w:rsidP="008A7EF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4860CE">
        <w:rPr>
          <w:rFonts w:ascii="Tahoma" w:hAnsi="Tahoma" w:cs="Tahoma"/>
          <w:color w:val="000000"/>
          <w:sz w:val="16"/>
          <w:szCs w:val="16"/>
        </w:rPr>
        <w:t xml:space="preserve">Łącznie w tej kategorii można uzyskać maksymalnie </w:t>
      </w:r>
      <w:r>
        <w:rPr>
          <w:rFonts w:ascii="Tahoma" w:hAnsi="Tahoma" w:cs="Tahoma"/>
          <w:color w:val="000000"/>
          <w:sz w:val="16"/>
          <w:szCs w:val="16"/>
        </w:rPr>
        <w:t>71</w:t>
      </w:r>
      <w:r w:rsidRPr="004860CE">
        <w:rPr>
          <w:rFonts w:ascii="Tahoma" w:hAnsi="Tahoma" w:cs="Tahoma"/>
          <w:color w:val="000000"/>
          <w:sz w:val="16"/>
          <w:szCs w:val="16"/>
        </w:rPr>
        <w:t xml:space="preserve"> punktów.</w:t>
      </w:r>
    </w:p>
    <w:p w:rsidR="008A7EF1" w:rsidRPr="00970BDD" w:rsidRDefault="008A7EF1" w:rsidP="00F934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80" w:hanging="372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bCs/>
          <w:color w:val="000000"/>
          <w:sz w:val="16"/>
          <w:szCs w:val="16"/>
        </w:rPr>
        <w:t xml:space="preserve">Gospodarstwa i obiekty mają obowiązek udostępnić Komisji wszystkie pomieszczenia wymagane do prawidłowej oceny podczas wizji lokalnej. </w:t>
      </w:r>
    </w:p>
    <w:p w:rsidR="00F93411" w:rsidRPr="00501B49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color w:val="000000"/>
          <w:sz w:val="16"/>
          <w:szCs w:val="16"/>
        </w:rPr>
        <w:lastRenderedPageBreak/>
        <w:t>Zwycięzcy w każdej z kategorii otrzymują nagrody finansowe za zajęcie I, II i III miejsca</w:t>
      </w:r>
      <w:r w:rsidR="00501B49">
        <w:rPr>
          <w:rFonts w:ascii="Tahoma" w:hAnsi="Tahoma" w:cs="Tahoma"/>
          <w:color w:val="000000"/>
          <w:sz w:val="16"/>
          <w:szCs w:val="16"/>
        </w:rPr>
        <w:t xml:space="preserve">. 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Dopuszcza się możliwość przyznania nagród równorzędnych </w:t>
      </w:r>
      <w:r w:rsidRPr="00970BDD">
        <w:rPr>
          <w:rFonts w:ascii="Tahoma" w:hAnsi="Tahoma" w:cs="Tahoma"/>
          <w:bCs/>
          <w:color w:val="000000"/>
          <w:sz w:val="16"/>
          <w:szCs w:val="16"/>
        </w:rPr>
        <w:t>w przypadku wysokiej oceny kilku gospodarstw bądź obiektów oraz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 możliwość zmniejszenia liczby laureatów</w:t>
      </w:r>
      <w:r w:rsidR="0012282D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w poszczególnych kategoriach, w przypadku nie spełnienia kryteriów oceny w danej kategorii. </w:t>
      </w:r>
      <w:r w:rsidRPr="00970BDD">
        <w:rPr>
          <w:rFonts w:ascii="Tahoma" w:hAnsi="Tahoma" w:cs="Tahoma"/>
          <w:sz w:val="16"/>
          <w:szCs w:val="16"/>
        </w:rPr>
        <w:t xml:space="preserve">Komisja Konkursowa ma możliwość przyznania dodatkowych wyróżnień. 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Łączna kwota nagród finansowych </w:t>
      </w:r>
      <w:r w:rsidR="00501B49">
        <w:rPr>
          <w:rFonts w:ascii="Tahoma" w:hAnsi="Tahoma" w:cs="Tahoma"/>
          <w:sz w:val="16"/>
          <w:szCs w:val="16"/>
        </w:rPr>
        <w:t xml:space="preserve">jest przewidziana </w:t>
      </w:r>
      <w:proofErr w:type="spellStart"/>
      <w:r w:rsidR="00501B49">
        <w:rPr>
          <w:rFonts w:ascii="Tahoma" w:hAnsi="Tahoma" w:cs="Tahoma"/>
          <w:sz w:val="16"/>
          <w:szCs w:val="16"/>
        </w:rPr>
        <w:t>na</w:t>
      </w:r>
      <w:proofErr w:type="spellEnd"/>
      <w:r w:rsidR="00501B49">
        <w:rPr>
          <w:rFonts w:ascii="Tahoma" w:hAnsi="Tahoma" w:cs="Tahoma"/>
          <w:sz w:val="16"/>
          <w:szCs w:val="16"/>
        </w:rPr>
        <w:t xml:space="preserve"> </w:t>
      </w:r>
      <w:r w:rsidRPr="00970BDD">
        <w:rPr>
          <w:rFonts w:ascii="Tahoma" w:hAnsi="Tahoma" w:cs="Tahoma"/>
          <w:sz w:val="16"/>
          <w:szCs w:val="16"/>
        </w:rPr>
        <w:t>10.500,00 zł brutto.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 O liczbie zwycięzców i wysokości nagród za poszczególne miejsca zdecyduje Komisja Konkursowa. </w:t>
      </w:r>
    </w:p>
    <w:p w:rsidR="00501B49" w:rsidRPr="00970BDD" w:rsidRDefault="00501B49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Ustalenia z punktu 12 Regulaminu, obowiązują jedynie w przypadku uzyskania dofinansowania z Krajowej Sieci Obszarów Wiejskich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na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realizację konkursu. W przypadku nieuzyskania dofinansowania laureaci otrzymają nagrody rzeczowe o niższej wartości</w:t>
      </w:r>
      <w:r w:rsidRPr="00970BDD">
        <w:rPr>
          <w:rFonts w:ascii="Tahoma" w:hAnsi="Tahoma" w:cs="Tahoma"/>
          <w:color w:val="000000"/>
          <w:sz w:val="16"/>
          <w:szCs w:val="16"/>
        </w:rPr>
        <w:t>.</w:t>
      </w: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sz w:val="16"/>
          <w:szCs w:val="16"/>
        </w:rPr>
      </w:pPr>
      <w:r w:rsidRPr="00970BDD">
        <w:rPr>
          <w:rFonts w:ascii="Tahoma" w:hAnsi="Tahoma" w:cs="Tahoma"/>
          <w:sz w:val="16"/>
          <w:szCs w:val="16"/>
        </w:rPr>
        <w:t xml:space="preserve">Uroczyste ogłoszenie wyników Konkursu i nagrodzenie laureatów nastąpi podczas VI Kujawsko-Pomorskiego Forum Turystyki Wiejskiej – </w:t>
      </w:r>
      <w:r w:rsidR="006B309F">
        <w:rPr>
          <w:rFonts w:ascii="Tahoma" w:hAnsi="Tahoma" w:cs="Tahoma"/>
          <w:sz w:val="16"/>
          <w:szCs w:val="16"/>
        </w:rPr>
        <w:t>„</w:t>
      </w:r>
      <w:r w:rsidRPr="00970BDD">
        <w:rPr>
          <w:rFonts w:ascii="Tahoma" w:hAnsi="Tahoma" w:cs="Tahoma"/>
          <w:sz w:val="16"/>
          <w:szCs w:val="16"/>
        </w:rPr>
        <w:t>Wyróżnij się!”, w dniu 19</w:t>
      </w:r>
      <w:r w:rsidRPr="00970BDD">
        <w:rPr>
          <w:rFonts w:ascii="Tahoma" w:hAnsi="Tahoma" w:cs="Tahoma"/>
          <w:iCs/>
          <w:sz w:val="16"/>
          <w:szCs w:val="16"/>
        </w:rPr>
        <w:t xml:space="preserve"> </w:t>
      </w:r>
      <w:r w:rsidRPr="00970BDD">
        <w:rPr>
          <w:rFonts w:ascii="Tahoma" w:hAnsi="Tahoma" w:cs="Tahoma"/>
          <w:sz w:val="16"/>
          <w:szCs w:val="16"/>
        </w:rPr>
        <w:t xml:space="preserve">września 2017 r. </w:t>
      </w:r>
    </w:p>
    <w:p w:rsidR="00F93411" w:rsidRPr="00970BDD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sz w:val="16"/>
          <w:szCs w:val="16"/>
        </w:rPr>
        <w:t>Lista laureatów i obiektów wyróżnionych w konkursie zostanie opublikowana</w:t>
      </w:r>
      <w:r w:rsidRPr="00970BDD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 w:rsidRPr="00970BDD">
        <w:rPr>
          <w:rFonts w:ascii="Tahoma" w:hAnsi="Tahoma" w:cs="Tahoma"/>
          <w:color w:val="000000"/>
          <w:sz w:val="16"/>
          <w:szCs w:val="16"/>
        </w:rPr>
        <w:t>na</w:t>
      </w:r>
      <w:proofErr w:type="spellEnd"/>
      <w:r w:rsidRPr="00970BDD">
        <w:rPr>
          <w:rFonts w:ascii="Tahoma" w:hAnsi="Tahoma" w:cs="Tahoma"/>
          <w:color w:val="000000"/>
          <w:sz w:val="16"/>
          <w:szCs w:val="16"/>
        </w:rPr>
        <w:t xml:space="preserve"> stronie www.lgdswiecie.pl, www.lgd.borytucholskie.pl, www.k-pot.pl oraz www.kpodr.pl.</w:t>
      </w:r>
    </w:p>
    <w:p w:rsidR="00F93411" w:rsidRDefault="00F93411" w:rsidP="00F9341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Cs/>
          <w:color w:val="000000"/>
          <w:sz w:val="16"/>
          <w:szCs w:val="16"/>
        </w:rPr>
      </w:pPr>
      <w:r w:rsidRPr="00970BDD">
        <w:rPr>
          <w:rFonts w:ascii="Tahoma" w:hAnsi="Tahoma" w:cs="Tahoma"/>
          <w:sz w:val="16"/>
          <w:szCs w:val="16"/>
        </w:rPr>
        <w:t>Wysłanie zgłoszenia do Konkursu jest równoważne z zaakceptowaniem Regulaminu Regionalnego Konkursu „AGRO – wczasy”.</w:t>
      </w:r>
    </w:p>
    <w:p w:rsidR="0030044F" w:rsidRDefault="007A34F7"/>
    <w:sectPr w:rsidR="0030044F" w:rsidSect="00514F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F7" w:rsidRDefault="007A34F7" w:rsidP="004A7FB4">
      <w:r>
        <w:separator/>
      </w:r>
    </w:p>
  </w:endnote>
  <w:endnote w:type="continuationSeparator" w:id="0">
    <w:p w:rsidR="007A34F7" w:rsidRDefault="007A34F7" w:rsidP="004A7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F7" w:rsidRDefault="007A34F7" w:rsidP="004A7FB4">
      <w:r>
        <w:separator/>
      </w:r>
    </w:p>
  </w:footnote>
  <w:footnote w:type="continuationSeparator" w:id="0">
    <w:p w:rsidR="007A34F7" w:rsidRDefault="007A34F7" w:rsidP="004A7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B4" w:rsidRDefault="00F12541" w:rsidP="00F12541">
    <w:pPr>
      <w:pStyle w:val="Nagwek"/>
      <w:tabs>
        <w:tab w:val="clear" w:pos="9072"/>
        <w:tab w:val="right" w:pos="9639"/>
      </w:tabs>
      <w:ind w:left="-567" w:right="-567" w:hanging="142"/>
      <w:jc w:val="center"/>
    </w:pPr>
    <w:r>
      <w:rPr>
        <w:noProof/>
        <w:color w:val="000000"/>
      </w:rPr>
      <w:drawing>
        <wp:inline distT="0" distB="0" distL="0" distR="0">
          <wp:extent cx="6696076" cy="552450"/>
          <wp:effectExtent l="19050" t="0" r="9524" b="0"/>
          <wp:docPr id="2" name="Obraz 1" descr="loga ksow prow 2014-2020 pasek maj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ksow prow 2014-2020 pasek maj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3862" cy="552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</w:p>
  <w:p w:rsidR="004A7FB4" w:rsidRP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„</w:t>
    </w:r>
    <w:r w:rsidRPr="004A7FB4">
      <w:rPr>
        <w:rFonts w:asciiTheme="minorHAnsi" w:hAnsiTheme="minorHAnsi"/>
        <w:sz w:val="16"/>
        <w:szCs w:val="16"/>
      </w:rPr>
      <w:t xml:space="preserve">Europejski Fundusz Rolny </w:t>
    </w:r>
    <w:proofErr w:type="spellStart"/>
    <w:r w:rsidRPr="004A7FB4">
      <w:rPr>
        <w:rFonts w:asciiTheme="minorHAnsi" w:hAnsiTheme="minorHAnsi"/>
        <w:sz w:val="16"/>
        <w:szCs w:val="16"/>
      </w:rPr>
      <w:t>na</w:t>
    </w:r>
    <w:proofErr w:type="spellEnd"/>
    <w:r w:rsidRPr="004A7FB4">
      <w:rPr>
        <w:rFonts w:asciiTheme="minorHAnsi" w:hAnsiTheme="minorHAnsi"/>
        <w:sz w:val="16"/>
        <w:szCs w:val="16"/>
      </w:rPr>
      <w:t xml:space="preserve"> rzecz Rozwoju Obszarów Wiejskich: Europa inwestująca w obszary wiejskie</w:t>
    </w:r>
    <w:r>
      <w:rPr>
        <w:rFonts w:asciiTheme="minorHAnsi" w:hAnsiTheme="minorHAnsi"/>
        <w:sz w:val="16"/>
        <w:szCs w:val="16"/>
      </w:rPr>
      <w:t>”.</w:t>
    </w:r>
  </w:p>
  <w:p w:rsidR="004A7FB4" w:rsidRP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  <w:r w:rsidRPr="004A7FB4">
      <w:rPr>
        <w:rFonts w:asciiTheme="minorHAnsi" w:hAnsiTheme="minorHAnsi"/>
        <w:sz w:val="16"/>
        <w:szCs w:val="16"/>
      </w:rPr>
      <w:t xml:space="preserve">Instytucja Zarządzająca </w:t>
    </w:r>
    <w:r>
      <w:rPr>
        <w:rFonts w:asciiTheme="minorHAnsi" w:hAnsiTheme="minorHAnsi"/>
        <w:sz w:val="16"/>
        <w:szCs w:val="16"/>
      </w:rPr>
      <w:t xml:space="preserve">PROW </w:t>
    </w:r>
    <w:r w:rsidRPr="004A7FB4">
      <w:rPr>
        <w:rFonts w:asciiTheme="minorHAnsi" w:hAnsiTheme="minorHAnsi"/>
        <w:sz w:val="16"/>
        <w:szCs w:val="16"/>
      </w:rPr>
      <w:t>2014-2020 - Minister Rolnictwa i Rozwoju Wsi</w:t>
    </w:r>
    <w:r>
      <w:rPr>
        <w:rFonts w:asciiTheme="minorHAnsi" w:hAnsiTheme="minorHAnsi"/>
        <w:sz w:val="16"/>
        <w:szCs w:val="16"/>
      </w:rPr>
      <w:t>.</w:t>
    </w:r>
  </w:p>
  <w:p w:rsidR="004A7FB4" w:rsidRP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Materiał opracowany przez</w:t>
    </w:r>
    <w:r w:rsidRPr="004A7FB4">
      <w:rPr>
        <w:rFonts w:asciiTheme="minorHAnsi" w:hAnsiTheme="minorHAnsi"/>
        <w:sz w:val="16"/>
        <w:szCs w:val="16"/>
      </w:rPr>
      <w:t xml:space="preserve"> </w:t>
    </w:r>
    <w:r>
      <w:rPr>
        <w:rFonts w:asciiTheme="minorHAnsi" w:hAnsiTheme="minorHAnsi"/>
        <w:sz w:val="16"/>
        <w:szCs w:val="16"/>
      </w:rPr>
      <w:t>Kujawsko-Pomorski Ośrodek Doradztwa Rolniczego w Minikowie.</w:t>
    </w:r>
  </w:p>
  <w:p w:rsid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  <w:r w:rsidRPr="004A7FB4">
      <w:rPr>
        <w:rFonts w:asciiTheme="minorHAnsi" w:hAnsiTheme="minorHAnsi"/>
        <w:sz w:val="16"/>
        <w:szCs w:val="16"/>
      </w:rPr>
      <w:t>Projekt dofinansowano ze środków Unii Europejskiej w ramach pomocy technicznej PROW 2014-2020, z Krajowej Sieci Obszarów Wiejskich.</w:t>
    </w:r>
  </w:p>
  <w:p w:rsidR="004A7FB4" w:rsidRPr="004A7FB4" w:rsidRDefault="004A7FB4" w:rsidP="004A7FB4">
    <w:pPr>
      <w:pStyle w:val="Nagwek"/>
      <w:jc w:val="center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C91"/>
    <w:multiLevelType w:val="hybridMultilevel"/>
    <w:tmpl w:val="3D400D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75A56"/>
    <w:multiLevelType w:val="hybridMultilevel"/>
    <w:tmpl w:val="94089012"/>
    <w:lvl w:ilvl="0" w:tplc="96F00A2A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C1DE0D60">
      <w:start w:val="1"/>
      <w:numFmt w:val="lowerLetter"/>
      <w:lvlText w:val="%2)"/>
      <w:lvlJc w:val="left"/>
      <w:pPr>
        <w:tabs>
          <w:tab w:val="num" w:pos="1423"/>
        </w:tabs>
        <w:ind w:left="1423" w:hanging="35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0A10BC"/>
    <w:multiLevelType w:val="hybridMultilevel"/>
    <w:tmpl w:val="8F22A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20B5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C6CB0"/>
    <w:multiLevelType w:val="hybridMultilevel"/>
    <w:tmpl w:val="9566E3F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01E7896"/>
    <w:multiLevelType w:val="hybridMultilevel"/>
    <w:tmpl w:val="DE62FEE0"/>
    <w:lvl w:ilvl="0" w:tplc="C1DE0D60">
      <w:start w:val="1"/>
      <w:numFmt w:val="lowerLetter"/>
      <w:lvlText w:val="%1)"/>
      <w:lvlJc w:val="left"/>
      <w:pPr>
        <w:tabs>
          <w:tab w:val="num" w:pos="1423"/>
        </w:tabs>
        <w:ind w:left="1423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B1500"/>
    <w:multiLevelType w:val="hybridMultilevel"/>
    <w:tmpl w:val="B3D45BCE"/>
    <w:lvl w:ilvl="0" w:tplc="65A841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AB80D4E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93411"/>
    <w:rsid w:val="000666EF"/>
    <w:rsid w:val="00077648"/>
    <w:rsid w:val="000C02AC"/>
    <w:rsid w:val="000E0DDF"/>
    <w:rsid w:val="0012282D"/>
    <w:rsid w:val="00143CE5"/>
    <w:rsid w:val="00152893"/>
    <w:rsid w:val="00157910"/>
    <w:rsid w:val="001B678B"/>
    <w:rsid w:val="00223DE5"/>
    <w:rsid w:val="002A37AF"/>
    <w:rsid w:val="002F354F"/>
    <w:rsid w:val="004860CE"/>
    <w:rsid w:val="004A7FB4"/>
    <w:rsid w:val="00501B49"/>
    <w:rsid w:val="00514F8E"/>
    <w:rsid w:val="006113B3"/>
    <w:rsid w:val="00622CEB"/>
    <w:rsid w:val="006B309F"/>
    <w:rsid w:val="007A34F7"/>
    <w:rsid w:val="007D409D"/>
    <w:rsid w:val="0082196B"/>
    <w:rsid w:val="00833F8C"/>
    <w:rsid w:val="00847DA7"/>
    <w:rsid w:val="008A484E"/>
    <w:rsid w:val="008A4EA3"/>
    <w:rsid w:val="008A7EF1"/>
    <w:rsid w:val="00902A28"/>
    <w:rsid w:val="00A01528"/>
    <w:rsid w:val="00A3438B"/>
    <w:rsid w:val="00C233DD"/>
    <w:rsid w:val="00D140C1"/>
    <w:rsid w:val="00D75323"/>
    <w:rsid w:val="00E2145E"/>
    <w:rsid w:val="00E66700"/>
    <w:rsid w:val="00EC4252"/>
    <w:rsid w:val="00EC6D1E"/>
    <w:rsid w:val="00EC767B"/>
    <w:rsid w:val="00EF3A8D"/>
    <w:rsid w:val="00F12541"/>
    <w:rsid w:val="00F93411"/>
    <w:rsid w:val="00FA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40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0C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A7E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A7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F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A7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7F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1473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Hania</cp:lastModifiedBy>
  <cp:revision>12</cp:revision>
  <cp:lastPrinted>2017-05-23T09:30:00Z</cp:lastPrinted>
  <dcterms:created xsi:type="dcterms:W3CDTF">2017-03-28T09:21:00Z</dcterms:created>
  <dcterms:modified xsi:type="dcterms:W3CDTF">2017-05-24T05:47:00Z</dcterms:modified>
</cp:coreProperties>
</file>